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04A20" w14:textId="77777777" w:rsidR="003D4627" w:rsidRPr="00010B4A" w:rsidRDefault="003D4627" w:rsidP="003D4627">
      <w:pPr>
        <w:pStyle w:val="paragraph"/>
        <w:spacing w:before="24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010B4A">
        <w:rPr>
          <w:rStyle w:val="normaltextrun"/>
          <w:rFonts w:ascii="Arial" w:hAnsi="Arial" w:cs="Arial"/>
          <w:b/>
          <w:bCs/>
          <w:sz w:val="28"/>
          <w:szCs w:val="28"/>
        </w:rPr>
        <w:t>Arc Publication List — APA Format</w:t>
      </w:r>
      <w:r w:rsidRPr="00010B4A">
        <w:rPr>
          <w:rStyle w:val="eop"/>
          <w:rFonts w:ascii="Arial" w:hAnsi="Arial" w:cs="Arial"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3AA0807D" w14:textId="1DD2F1B5" w:rsidR="003D4627" w:rsidRPr="00010B4A" w:rsidRDefault="003D4627" w:rsidP="003D4627">
      <w:pPr>
        <w:pStyle w:val="paragraph"/>
        <w:spacing w:before="240" w:beforeAutospacing="0" w:after="0" w:afterAutospacing="0"/>
        <w:jc w:val="center"/>
        <w:textAlignment w:val="baseline"/>
        <w:rPr>
          <w:rStyle w:val="eop"/>
          <w:bdr w:val="none" w:sz="0" w:space="0" w:color="auto" w:frame="1"/>
          <w:shd w:val="clear" w:color="auto" w:fill="C6C6C6"/>
        </w:rPr>
      </w:pPr>
      <w:r w:rsidRPr="00010B4A">
        <w:rPr>
          <w:rStyle w:val="normaltextrun"/>
          <w:i/>
          <w:iCs/>
        </w:rPr>
        <w:t> September 25, 2026</w:t>
      </w:r>
    </w:p>
    <w:p w14:paraId="570F8D3E" w14:textId="77777777" w:rsidR="003D4627" w:rsidRPr="00010B4A" w:rsidRDefault="003D4627" w:rsidP="003D4627">
      <w:pPr>
        <w:pStyle w:val="paragraph"/>
        <w:spacing w:before="24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53628082" w14:textId="1C5316DB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Anantua, R., Ricarte, A., Wong, G., Emami, R., Blandford, R., Oramas, L., West, H., Duran, J., &amp; Curd, B. (2024). On the comparison of AGN with GRMHD simulations—II. M87. </w:t>
      </w:r>
      <w:r w:rsidRPr="00010B4A">
        <w:rPr>
          <w:i/>
        </w:rPr>
        <w:t>Monthly Notices of the Royal Astronomical Society</w:t>
      </w:r>
      <w:r w:rsidRPr="00010B4A">
        <w:t xml:space="preserve">, </w:t>
      </w:r>
      <w:r w:rsidRPr="00010B4A">
        <w:rPr>
          <w:i/>
        </w:rPr>
        <w:t>528</w:t>
      </w:r>
      <w:r w:rsidRPr="00010B4A">
        <w:t xml:space="preserve">(1), 735–756. </w:t>
      </w:r>
      <w:hyperlink r:id="rId6">
        <w:r w:rsidR="002A4FE0" w:rsidRPr="00010B4A">
          <w:t>https://doi.org/10.1093/mnras/stad3998</w:t>
        </w:r>
      </w:hyperlink>
    </w:p>
    <w:p w14:paraId="5D3D0E83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Avidani, Y., Angert, A., Davidson, C., Xia, X., Gao, Y., &amp; Amrani, A. (2024). Sulfur isotopic fractionation during hydrolysis of carbonyl sulfide. </w:t>
      </w:r>
      <w:r w:rsidRPr="00010B4A">
        <w:rPr>
          <w:i/>
        </w:rPr>
        <w:t>Marine Chemistry</w:t>
      </w:r>
      <w:r w:rsidRPr="00010B4A">
        <w:t xml:space="preserve">, </w:t>
      </w:r>
      <w:r w:rsidRPr="00010B4A">
        <w:rPr>
          <w:i/>
        </w:rPr>
        <w:t>267</w:t>
      </w:r>
      <w:r w:rsidRPr="00010B4A">
        <w:t xml:space="preserve">, 104458. </w:t>
      </w:r>
      <w:hyperlink r:id="rId7">
        <w:r w:rsidR="002A4FE0" w:rsidRPr="00010B4A">
          <w:t>https://doi.org/10.1016/j.marchem.2024.104458</w:t>
        </w:r>
      </w:hyperlink>
    </w:p>
    <w:p w14:paraId="2B4CBC81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Bagherian, A., Abbasi Ghiri, A., Ramzanpour, M., Wallace, J., Elashy, S., &amp; Seidi, M. (2025). Position-based assessment of head impact frequency, severity, type, and location in high school American football. </w:t>
      </w:r>
      <w:r w:rsidRPr="00010B4A">
        <w:rPr>
          <w:i/>
        </w:rPr>
        <w:t>Frontiers in Bioengineering and Biotechnology</w:t>
      </w:r>
      <w:r w:rsidRPr="00010B4A">
        <w:t xml:space="preserve">, </w:t>
      </w:r>
      <w:r w:rsidRPr="00010B4A">
        <w:rPr>
          <w:i/>
        </w:rPr>
        <w:t>12</w:t>
      </w:r>
      <w:r w:rsidRPr="00010B4A">
        <w:t xml:space="preserve">. </w:t>
      </w:r>
      <w:hyperlink r:id="rId8">
        <w:r w:rsidR="002A4FE0" w:rsidRPr="00010B4A">
          <w:t>https://doi.org/10.3389/fbioe.2024.1500786</w:t>
        </w:r>
      </w:hyperlink>
    </w:p>
    <w:p w14:paraId="59BE3215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Boehmke, A., Bar-David, J., Sibug-Torres, S., de Nijs, B., Ferere, A. B., Large, N., &amp; Baumberg, J. J. (2025). Tracking molecular shear at metal surfaces using enhanced Lamb wave scattering in plasmonic nanocavities. </w:t>
      </w:r>
      <w:r w:rsidRPr="00010B4A">
        <w:rPr>
          <w:i/>
        </w:rPr>
        <w:t>Nano Letters</w:t>
      </w:r>
      <w:r w:rsidRPr="00010B4A">
        <w:t xml:space="preserve">, </w:t>
      </w:r>
      <w:r w:rsidRPr="00010B4A">
        <w:rPr>
          <w:i/>
        </w:rPr>
        <w:t>25</w:t>
      </w:r>
      <w:r w:rsidRPr="00010B4A">
        <w:t xml:space="preserve">(44), 15817–15823. </w:t>
      </w:r>
      <w:hyperlink r:id="rId9">
        <w:r w:rsidR="002A4FE0" w:rsidRPr="00010B4A">
          <w:t>https://doi.org/10.1021/acs.nanolett.5c03363</w:t>
        </w:r>
      </w:hyperlink>
    </w:p>
    <w:p w14:paraId="009886C2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Castillo, O., Mancillas, J., Hughes, W., &amp; Brancaleon, L. (2022). Characterization of the interaction of metal-protoporphyrins photosensitizers with β-lactoglobulin. </w:t>
      </w:r>
      <w:r w:rsidRPr="00010B4A">
        <w:rPr>
          <w:i/>
        </w:rPr>
        <w:t>Biophysical Chemistry</w:t>
      </w:r>
      <w:r w:rsidRPr="00010B4A">
        <w:t xml:space="preserve">, </w:t>
      </w:r>
      <w:r w:rsidRPr="00010B4A">
        <w:rPr>
          <w:i/>
        </w:rPr>
        <w:t>106918</w:t>
      </w:r>
      <w:r w:rsidRPr="00010B4A">
        <w:t xml:space="preserve">. </w:t>
      </w:r>
      <w:hyperlink r:id="rId10">
        <w:r w:rsidR="002A4FE0" w:rsidRPr="00010B4A">
          <w:t>https://doi.org/10.1016/j.bpc.2022.106918</w:t>
        </w:r>
      </w:hyperlink>
    </w:p>
    <w:p w14:paraId="7B02AE49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lastRenderedPageBreak/>
        <w:t xml:space="preserve">Chen, R., Dao, M., Wu, L., Ye, K., &amp; Wang, M. (2025). Bayesian quantile semiparametric mixed-effects double regression models for analyzing longitudinal data with non-ignorable missing responses. </w:t>
      </w:r>
      <w:r w:rsidRPr="00010B4A">
        <w:rPr>
          <w:i/>
        </w:rPr>
        <w:t>Statistical Analysis and Data Mining: The ASA Data Science Journal</w:t>
      </w:r>
      <w:r w:rsidRPr="00010B4A">
        <w:t xml:space="preserve">, </w:t>
      </w:r>
      <w:r w:rsidRPr="00010B4A">
        <w:rPr>
          <w:i/>
        </w:rPr>
        <w:t>18</w:t>
      </w:r>
      <w:r w:rsidRPr="00010B4A">
        <w:t xml:space="preserve">(5), e70048. </w:t>
      </w:r>
      <w:hyperlink r:id="rId11">
        <w:r w:rsidR="002A4FE0" w:rsidRPr="00010B4A">
          <w:t>https://doi.org/10.1002/sam.70048</w:t>
        </w:r>
      </w:hyperlink>
    </w:p>
    <w:p w14:paraId="5E1670B5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Chen, R., Dao, M., Ye, K., &amp; Wang, M. (2025). Bayesian adaptive lasso quantile regression with non-ignorable missing responses. </w:t>
      </w:r>
      <w:r w:rsidRPr="00010B4A">
        <w:rPr>
          <w:i/>
        </w:rPr>
        <w:t>Computational Statistics</w:t>
      </w:r>
      <w:r w:rsidRPr="00010B4A">
        <w:t xml:space="preserve">, </w:t>
      </w:r>
      <w:r w:rsidRPr="00010B4A">
        <w:rPr>
          <w:i/>
        </w:rPr>
        <w:t>40</w:t>
      </w:r>
      <w:r w:rsidRPr="00010B4A">
        <w:t xml:space="preserve">, 1643–1682. </w:t>
      </w:r>
      <w:hyperlink r:id="rId12">
        <w:r w:rsidR="002A4FE0" w:rsidRPr="00010B4A">
          <w:t>https://doi.org/10.1007/s00180-024-01546-6</w:t>
        </w:r>
      </w:hyperlink>
    </w:p>
    <w:p w14:paraId="759AC08A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Cheng, K., Chen, I. C., Cheng, C. E., Mutoji, K., Hale, B. J., Hermann, B. P., Geyer, C. B., Oatley, J. M., &amp; McCarrey, J. R. (2020). Unique epigenetic programming distinguishes regenerative spermatogonial stem cells in the developing mouse testis. </w:t>
      </w:r>
      <w:r w:rsidRPr="00010B4A">
        <w:rPr>
          <w:i/>
        </w:rPr>
        <w:t>iScience</w:t>
      </w:r>
      <w:r w:rsidRPr="00010B4A">
        <w:t xml:space="preserve">, </w:t>
      </w:r>
      <w:r w:rsidRPr="00010B4A">
        <w:rPr>
          <w:i/>
        </w:rPr>
        <w:t>23</w:t>
      </w:r>
      <w:r w:rsidRPr="00010B4A">
        <w:t xml:space="preserve">(10), 101596. </w:t>
      </w:r>
      <w:hyperlink r:id="rId13">
        <w:r w:rsidR="002A4FE0" w:rsidRPr="00010B4A">
          <w:t>https://doi.org/10.1016/j.isci.2020.101596</w:t>
        </w:r>
      </w:hyperlink>
    </w:p>
    <w:p w14:paraId="0C4D557A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Curd, B., Heridia, S., Ahiyya, A., &amp; Anantua, R. (2026). GRRMHD simulations of state transitions in non-jetted tidal disruption events. </w:t>
      </w:r>
      <w:r w:rsidRPr="00010B4A">
        <w:rPr>
          <w:i/>
        </w:rPr>
        <w:t>Monthly Notices of the Royal Astronomical Society</w:t>
      </w:r>
      <w:r w:rsidRPr="00010B4A">
        <w:t xml:space="preserve">, </w:t>
      </w:r>
      <w:r w:rsidRPr="00010B4A">
        <w:rPr>
          <w:i/>
        </w:rPr>
        <w:t>550</w:t>
      </w:r>
      <w:r w:rsidRPr="00010B4A">
        <w:t xml:space="preserve">(1), stag1140. </w:t>
      </w:r>
      <w:hyperlink r:id="rId14">
        <w:r w:rsidR="002A4FE0" w:rsidRPr="00010B4A">
          <w:t>https://doi.org/10.1093/mnras/stag1140</w:t>
        </w:r>
      </w:hyperlink>
    </w:p>
    <w:p w14:paraId="48A82A19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Fenner, K., Redgate, A., &amp; Brancaleon, L. (2022). A 200 nanoseconds all-atom simulation of the pH-dependent EF loop transition in bovine β-lactoglobulin: The role of the orientation of the E89 side chain. </w:t>
      </w:r>
      <w:r w:rsidRPr="00010B4A">
        <w:rPr>
          <w:i/>
        </w:rPr>
        <w:t>Journal of Biomolecular Structure and Dynamics</w:t>
      </w:r>
      <w:r w:rsidRPr="00010B4A">
        <w:t xml:space="preserve">, </w:t>
      </w:r>
      <w:r w:rsidRPr="00010B4A">
        <w:rPr>
          <w:i/>
        </w:rPr>
        <w:t>40</w:t>
      </w:r>
      <w:r w:rsidRPr="00010B4A">
        <w:t xml:space="preserve">(1), 549–564. </w:t>
      </w:r>
      <w:hyperlink r:id="rId15">
        <w:r w:rsidR="002A4FE0" w:rsidRPr="00010B4A">
          <w:t>https://doi.org/10.1080/07391102.2020.1817785</w:t>
        </w:r>
      </w:hyperlink>
    </w:p>
    <w:p w14:paraId="5FBB5216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Garcia, I., &amp; Morales Escalante, J. (2025). Physics informed neural networks for a Wigner-Fokker-Planck model of open quantum systems. In M. Paszynski, </w:t>
      </w:r>
      <w:r w:rsidRPr="00010B4A">
        <w:rPr>
          <w:i/>
        </w:rPr>
        <w:t xml:space="preserve">A. S. Barnard, &amp; Y. J. </w:t>
      </w:r>
      <w:r w:rsidRPr="00010B4A">
        <w:rPr>
          <w:i/>
        </w:rPr>
        <w:lastRenderedPageBreak/>
        <w:t>Zhang (Eds.), Computational science – ICCS 2025 workshops</w:t>
      </w:r>
      <w:r w:rsidRPr="00010B4A">
        <w:t xml:space="preserve"> (Lecture Notes in Computer Science, Vol. 15909). Springer. </w:t>
      </w:r>
      <w:hyperlink r:id="rId16">
        <w:r w:rsidR="002A4FE0" w:rsidRPr="00010B4A">
          <w:t>https://doi.org/10.1007/978-3-031-97564-6_22</w:t>
        </w:r>
      </w:hyperlink>
    </w:p>
    <w:p w14:paraId="1DA41478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Jordan, Z., Singh, A., Kattapong-Graber, S., Goswami, S., Sanjana, N. E., Zuccaro, E., Zhang, F., Eggan, K., Hsieh, J., Hermann, B. P., Hebert, J., &amp; Maroof, A. M. (2025). The specification and functional maturation of sub-cerebral projection neurons derived from human induced pluripotent stem cells. </w:t>
      </w:r>
      <w:r w:rsidRPr="00010B4A">
        <w:rPr>
          <w:i/>
        </w:rPr>
        <w:t>Stem Cells and Development</w:t>
      </w:r>
      <w:r w:rsidRPr="00010B4A">
        <w:t xml:space="preserve">, </w:t>
      </w:r>
      <w:r w:rsidRPr="00010B4A">
        <w:rPr>
          <w:i/>
        </w:rPr>
        <w:t>34</w:t>
      </w:r>
      <w:r w:rsidRPr="00010B4A">
        <w:t xml:space="preserve">(23–24), 514–528. </w:t>
      </w:r>
      <w:hyperlink r:id="rId17">
        <w:r w:rsidR="002A4FE0" w:rsidRPr="00010B4A">
          <w:t>https://doi.org/10.1177/15473287251399623</w:t>
        </w:r>
      </w:hyperlink>
    </w:p>
    <w:p w14:paraId="52846885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Kraja, R., Council, J., Ferere, A. B., &amp; Large, N. (2026). Finite-size effects in periodic silver nanoparticle arrays probed by electron energy-loss spectroscopy simulations. ACS Photonics. </w:t>
      </w:r>
      <w:hyperlink r:id="rId18">
        <w:r w:rsidR="002A4FE0" w:rsidRPr="00010B4A">
          <w:t>https://doi.org/10.1021/acsphotonics.6c01667</w:t>
        </w:r>
      </w:hyperlink>
    </w:p>
    <w:p w14:paraId="61BFE12E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Kumaresan, V., Hung, C. Y., Hermann, B. P., &amp; Seshu, J. (2025). Role of dual specificity phosphatase 1 (DUSP1) in influencing inflammatory pathways in macrophages modulated by Borrelia burgdorferi lipoproteins. bioRxiv. </w:t>
      </w:r>
      <w:hyperlink r:id="rId19">
        <w:r w:rsidR="002A4FE0" w:rsidRPr="00010B4A">
          <w:t>https://doi.org/10.1101/2024.11.20.624562</w:t>
        </w:r>
      </w:hyperlink>
    </w:p>
    <w:p w14:paraId="0010C5B3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Kumaresan, V., Ingle, T. M., Kilgore, N., Zhang, G., Hermann, B. P., &amp; Seshu, J. (2023). Cellular and transcriptome signatures unveiled by single-cell RNA-Seq following ex vivo infection of murine splenocytes with Borrelia burgdorferi. </w:t>
      </w:r>
      <w:r w:rsidRPr="00010B4A">
        <w:rPr>
          <w:i/>
        </w:rPr>
        <w:t>Frontiers in Immunology</w:t>
      </w:r>
      <w:r w:rsidRPr="00010B4A">
        <w:t xml:space="preserve">, </w:t>
      </w:r>
      <w:r w:rsidRPr="00010B4A">
        <w:rPr>
          <w:i/>
        </w:rPr>
        <w:t>14</w:t>
      </w:r>
      <w:r w:rsidRPr="00010B4A">
        <w:t xml:space="preserve">, 1296580. </w:t>
      </w:r>
      <w:hyperlink r:id="rId20">
        <w:r w:rsidR="002A4FE0" w:rsidRPr="00010B4A">
          <w:t>https://doi.org/10.3389/fimmu.2023.1296580</w:t>
        </w:r>
      </w:hyperlink>
    </w:p>
    <w:p w14:paraId="32ABE904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Kumaresan, V., Pahari, S., Hung, C.-Y., Hermann, B. P., Schlesinger, L. S., &amp; Seshu, J. (2026). Role of DUSP1 phosphatase on inflammatory pathways in macrophages modulated by </w:t>
      </w:r>
      <w:r w:rsidRPr="00010B4A">
        <w:lastRenderedPageBreak/>
        <w:t xml:space="preserve">purified Borrelia burgdorferi lipoproteins. </w:t>
      </w:r>
      <w:r w:rsidRPr="00010B4A">
        <w:rPr>
          <w:i/>
        </w:rPr>
        <w:t>Frontiers in Immunology</w:t>
      </w:r>
      <w:r w:rsidRPr="00010B4A">
        <w:t xml:space="preserve">, </w:t>
      </w:r>
      <w:r w:rsidRPr="00010B4A">
        <w:rPr>
          <w:i/>
        </w:rPr>
        <w:t>17</w:t>
      </w:r>
      <w:r w:rsidRPr="00010B4A">
        <w:t xml:space="preserve">, 1766756. </w:t>
      </w:r>
      <w:hyperlink r:id="rId21">
        <w:r w:rsidR="002A4FE0" w:rsidRPr="00010B4A">
          <w:t>https://doi.org/10.3389/fimmu.2026.1766756</w:t>
        </w:r>
      </w:hyperlink>
    </w:p>
    <w:p w14:paraId="6D9312B2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Lee, J., Toujani, C., Tang, Y., Lee, R., Cureño Hernandez, K. E., Guilliams, B. F., Pochan, D. J., Ramírez-Hernández, A., &amp; Herrera-Alonso, M. (2025). Nonequilibrium solution-based assemblies from bottlebrush block copolymers for drug delivery. </w:t>
      </w:r>
      <w:r w:rsidRPr="00010B4A">
        <w:rPr>
          <w:i/>
        </w:rPr>
        <w:t>ACS Nano</w:t>
      </w:r>
      <w:r w:rsidRPr="00010B4A">
        <w:t xml:space="preserve">, </w:t>
      </w:r>
      <w:r w:rsidRPr="00010B4A">
        <w:rPr>
          <w:i/>
        </w:rPr>
        <w:t>19</w:t>
      </w:r>
      <w:r w:rsidRPr="00010B4A">
        <w:t xml:space="preserve">(19), 18556–18569. </w:t>
      </w:r>
      <w:hyperlink r:id="rId22">
        <w:r w:rsidR="002A4FE0" w:rsidRPr="00010B4A">
          <w:t>https://doi.org/10.1021/acsnano.5c02267</w:t>
        </w:r>
      </w:hyperlink>
    </w:p>
    <w:p w14:paraId="11F51939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Mannai, M., Shiga, M., Ureña-Benavides, E. E., &amp; Ramírez-Hernández, A. (2026). Linear and cyclic alkanes at aqueous interfaces: Effect of molecular topology. The Journal of Physical Chemistry B. </w:t>
      </w:r>
      <w:hyperlink r:id="rId23">
        <w:r w:rsidR="002A4FE0" w:rsidRPr="00010B4A">
          <w:t>https://doi.org/10.1021/acs.jpcb.6c03170</w:t>
        </w:r>
      </w:hyperlink>
    </w:p>
    <w:p w14:paraId="32BBB7AA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Mondal, S., Montaño-Priede, J. L., Nguyen, V. T., Park, S., Choi, J., Doan, V. H. M., Vo, T. M. T., Vo, T. H., Large, N., Kim, C.-S., &amp; Oh, J. (2022). Computational analysis of drug-free silver triangular nanoprism theranostic probe plasmonic behavior for in-situ tumor imaging and photothermal therapy. </w:t>
      </w:r>
      <w:r w:rsidRPr="00010B4A">
        <w:rPr>
          <w:i/>
        </w:rPr>
        <w:t>Journal of Advanced Research</w:t>
      </w:r>
      <w:r w:rsidRPr="00010B4A">
        <w:t xml:space="preserve">, </w:t>
      </w:r>
      <w:r w:rsidRPr="00010B4A">
        <w:rPr>
          <w:i/>
        </w:rPr>
        <w:t>41</w:t>
      </w:r>
      <w:r w:rsidRPr="00010B4A">
        <w:t xml:space="preserve">, 23–38. </w:t>
      </w:r>
      <w:hyperlink r:id="rId24">
        <w:r w:rsidR="002A4FE0" w:rsidRPr="00010B4A">
          <w:t>https://doi.org/10.1016/j.jare.2022.02.006</w:t>
        </w:r>
      </w:hyperlink>
    </w:p>
    <w:p w14:paraId="1B5285AB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Montaño-Priede, J. L., &amp; Large, N. (2022). Photonic band structure calculation of 3D-finite nanostructured supercrystals. </w:t>
      </w:r>
      <w:r w:rsidRPr="00010B4A">
        <w:rPr>
          <w:i/>
        </w:rPr>
        <w:t>Nanoscale Advances</w:t>
      </w:r>
      <w:r w:rsidRPr="00010B4A">
        <w:t xml:space="preserve">, </w:t>
      </w:r>
      <w:r w:rsidRPr="00010B4A">
        <w:rPr>
          <w:i/>
        </w:rPr>
        <w:t>4</w:t>
      </w:r>
      <w:r w:rsidRPr="00010B4A">
        <w:t xml:space="preserve">(21), 4589–4596. </w:t>
      </w:r>
      <w:hyperlink r:id="rId25">
        <w:r w:rsidR="002A4FE0" w:rsidRPr="00010B4A">
          <w:t>https://doi.org/10.1039/D2NA00538G</w:t>
        </w:r>
      </w:hyperlink>
    </w:p>
    <w:p w14:paraId="132EB47F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Montaño-Priede, J. L., Mlayah, A., &amp; Large, N. (2022). Raman energy density in the context of acoustoplasmonics. </w:t>
      </w:r>
      <w:r w:rsidRPr="00010B4A">
        <w:rPr>
          <w:i/>
        </w:rPr>
        <w:t>Physical Review B</w:t>
      </w:r>
      <w:r w:rsidRPr="00010B4A">
        <w:t xml:space="preserve">, </w:t>
      </w:r>
      <w:r w:rsidRPr="00010B4A">
        <w:rPr>
          <w:i/>
        </w:rPr>
        <w:t>106</w:t>
      </w:r>
      <w:r w:rsidRPr="00010B4A">
        <w:t xml:space="preserve">(16), 165425. </w:t>
      </w:r>
      <w:hyperlink r:id="rId26">
        <w:r w:rsidR="002A4FE0" w:rsidRPr="00010B4A">
          <w:t>https://doi.org/10.1103/PhysRevB.106.165425</w:t>
        </w:r>
      </w:hyperlink>
    </w:p>
    <w:p w14:paraId="358654BE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lastRenderedPageBreak/>
        <w:t xml:space="preserve">Nguyen, Q. N., &amp; De Oliveira, V. (2026a). Approximating Gaussian copula models for count time series: Connecting the distributional transform and a continuous extension. </w:t>
      </w:r>
      <w:r w:rsidRPr="00010B4A">
        <w:rPr>
          <w:i/>
        </w:rPr>
        <w:t>Journal of Applied Statistics</w:t>
      </w:r>
      <w:r w:rsidRPr="00010B4A">
        <w:t xml:space="preserve">, </w:t>
      </w:r>
      <w:r w:rsidRPr="00010B4A">
        <w:rPr>
          <w:i/>
        </w:rPr>
        <w:t>1–22</w:t>
      </w:r>
      <w:r w:rsidRPr="00010B4A">
        <w:t xml:space="preserve">. </w:t>
      </w:r>
      <w:hyperlink r:id="rId27">
        <w:r w:rsidR="002A4FE0" w:rsidRPr="00010B4A">
          <w:t>https://doi.org/10.1080/02664763.2025.2498502</w:t>
        </w:r>
      </w:hyperlink>
    </w:p>
    <w:p w14:paraId="470EAD3F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Nguyen, Q. N., &amp; De Oliveira, V. (2026b). Likelihood inference in Gaussian copula models for count time series via minimax exponential tilting. </w:t>
      </w:r>
      <w:r w:rsidRPr="00010B4A">
        <w:rPr>
          <w:i/>
        </w:rPr>
        <w:t>Computational Statistics &amp; Data Analysis</w:t>
      </w:r>
      <w:r w:rsidRPr="00010B4A">
        <w:t xml:space="preserve">, </w:t>
      </w:r>
      <w:r w:rsidRPr="00010B4A">
        <w:rPr>
          <w:i/>
        </w:rPr>
        <w:t>108344</w:t>
      </w:r>
      <w:r w:rsidRPr="00010B4A">
        <w:t>.</w:t>
      </w:r>
    </w:p>
    <w:p w14:paraId="4DA43C9A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Nguyen, Q. N., &amp; De Oliveira, V. (2026c). Scalable likelihood inference for Student-t copula count time series. </w:t>
      </w:r>
      <w:r w:rsidRPr="00010B4A">
        <w:rPr>
          <w:i/>
        </w:rPr>
        <w:t>Stats</w:t>
      </w:r>
      <w:r w:rsidRPr="00010B4A">
        <w:t xml:space="preserve">, </w:t>
      </w:r>
      <w:r w:rsidRPr="00010B4A">
        <w:rPr>
          <w:i/>
        </w:rPr>
        <w:t>9</w:t>
      </w:r>
      <w:r w:rsidRPr="00010B4A">
        <w:t xml:space="preserve">, 43. </w:t>
      </w:r>
      <w:hyperlink r:id="rId28">
        <w:r w:rsidR="002A4FE0" w:rsidRPr="00010B4A">
          <w:t>https://doi.org/10.3390/stats9020043</w:t>
        </w:r>
      </w:hyperlink>
    </w:p>
    <w:p w14:paraId="74023C46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Olivares, E., &amp; Santamaria, F. (2026). Fractional-order spiking neural networks for robust control. </w:t>
      </w:r>
      <w:r w:rsidRPr="00010B4A">
        <w:rPr>
          <w:i/>
        </w:rPr>
        <w:t>Neurocomputing</w:t>
      </w:r>
      <w:r w:rsidRPr="00010B4A">
        <w:t xml:space="preserve">, </w:t>
      </w:r>
      <w:r w:rsidRPr="00010B4A">
        <w:rPr>
          <w:i/>
        </w:rPr>
        <w:t>704</w:t>
      </w:r>
      <w:r w:rsidRPr="00010B4A">
        <w:t xml:space="preserve">, 134878. </w:t>
      </w:r>
      <w:hyperlink r:id="rId29">
        <w:r w:rsidR="002A4FE0" w:rsidRPr="00010B4A">
          <w:t>https://doi.org/10.1016/j.neucom.2026.134878</w:t>
        </w:r>
      </w:hyperlink>
    </w:p>
    <w:p w14:paraId="31BF4660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Olivares, E., &amp; Wilson, C. J. (2025). Neuronal and network resonance in the external globus pallidus. </w:t>
      </w:r>
      <w:r w:rsidRPr="00010B4A">
        <w:rPr>
          <w:i/>
        </w:rPr>
        <w:t>Journal of Neurophysiology</w:t>
      </w:r>
      <w:r w:rsidRPr="00010B4A">
        <w:t xml:space="preserve">, </w:t>
      </w:r>
      <w:r w:rsidRPr="00010B4A">
        <w:rPr>
          <w:i/>
        </w:rPr>
        <w:t>134</w:t>
      </w:r>
      <w:r w:rsidRPr="00010B4A">
        <w:t xml:space="preserve">(2), 794–813. </w:t>
      </w:r>
      <w:hyperlink r:id="rId30">
        <w:r w:rsidR="002A4FE0" w:rsidRPr="00010B4A">
          <w:t>https://doi.org/10.1152/jn.00270.2025</w:t>
        </w:r>
      </w:hyperlink>
    </w:p>
    <w:p w14:paraId="2081B3ED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Olivares, E., Higgs, M. H., &amp; Wilson, C. J. (2022). Local inhibition in a model of the indirect pathway globus pallidus network slows and deregularizes background firing, but sharpens and synchronizes responses to striatal input. </w:t>
      </w:r>
      <w:r w:rsidRPr="00010B4A">
        <w:rPr>
          <w:i/>
        </w:rPr>
        <w:t>Journal of Computational Neuroscience</w:t>
      </w:r>
      <w:r w:rsidRPr="00010B4A">
        <w:t xml:space="preserve">, </w:t>
      </w:r>
      <w:r w:rsidRPr="00010B4A">
        <w:rPr>
          <w:i/>
        </w:rPr>
        <w:t>50</w:t>
      </w:r>
      <w:r w:rsidRPr="00010B4A">
        <w:t xml:space="preserve">(2), 251–272. </w:t>
      </w:r>
      <w:hyperlink r:id="rId31">
        <w:r w:rsidR="002A4FE0" w:rsidRPr="00010B4A">
          <w:t>https://doi.org/10.1007/s10827-022-00814-y</w:t>
        </w:r>
      </w:hyperlink>
    </w:p>
    <w:p w14:paraId="0FB86D68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Olivares, E., Wilson, C. J., &amp; Goldberg, J. A. (2024). Phase delays between mouse globus pallidus neurons entrained by common oscillatory drive arise from their intrinsic properties, not their coupling. </w:t>
      </w:r>
      <w:r w:rsidRPr="00010B4A">
        <w:rPr>
          <w:i/>
        </w:rPr>
        <w:t>eNeuro</w:t>
      </w:r>
      <w:r w:rsidRPr="00010B4A">
        <w:t xml:space="preserve">, </w:t>
      </w:r>
      <w:r w:rsidRPr="00010B4A">
        <w:rPr>
          <w:i/>
        </w:rPr>
        <w:t>11</w:t>
      </w:r>
      <w:r w:rsidRPr="00010B4A">
        <w:t xml:space="preserve">(5). </w:t>
      </w:r>
      <w:hyperlink r:id="rId32">
        <w:r w:rsidR="002A4FE0" w:rsidRPr="00010B4A">
          <w:t>https://doi.org/10.1523/ENEURO.0187-24.2024</w:t>
        </w:r>
      </w:hyperlink>
    </w:p>
    <w:p w14:paraId="1268630A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lastRenderedPageBreak/>
        <w:t xml:space="preserve">Padilla, L. A., León-Islas, A. A., Funkhouser, J., Armas-Pérez, J. C., &amp; Ramírez-Hernández, A. (2021). Dynamics and phase behavior of two-dimensional size-asymmetric binary mixtures of core-softened colloids. </w:t>
      </w:r>
      <w:r w:rsidRPr="00010B4A">
        <w:rPr>
          <w:i/>
        </w:rPr>
        <w:t>The Journal of Chemical Physics</w:t>
      </w:r>
      <w:r w:rsidRPr="00010B4A">
        <w:t xml:space="preserve">, </w:t>
      </w:r>
      <w:r w:rsidRPr="00010B4A">
        <w:rPr>
          <w:i/>
        </w:rPr>
        <w:t>155</w:t>
      </w:r>
      <w:r w:rsidRPr="00010B4A">
        <w:t xml:space="preserve">(21), 214901. </w:t>
      </w:r>
      <w:hyperlink r:id="rId33">
        <w:r w:rsidR="002A4FE0" w:rsidRPr="00010B4A">
          <w:t>https://doi.org/10.1063/5.0067449</w:t>
        </w:r>
      </w:hyperlink>
    </w:p>
    <w:p w14:paraId="1BC686AD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Panda, S., &amp; Wang, M. (2025). Bootstrap-based control chart for percentiles of the generalized lognormal distribution with reliability applications. Quality and Reliability Engineering International. </w:t>
      </w:r>
      <w:hyperlink r:id="rId34">
        <w:r w:rsidR="002A4FE0" w:rsidRPr="00010B4A">
          <w:t>https://doi.org/10.1002/qre.3722</w:t>
        </w:r>
      </w:hyperlink>
    </w:p>
    <w:p w14:paraId="35DD280C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Park, Y., Li, B., &amp; Li, Y. (2023). Crop yield prediction using Bayesian spatially varying coefficient models with functional predictors. </w:t>
      </w:r>
      <w:r w:rsidRPr="00010B4A">
        <w:rPr>
          <w:i/>
        </w:rPr>
        <w:t>Journal of the American Statistical Association</w:t>
      </w:r>
      <w:r w:rsidRPr="00010B4A">
        <w:t xml:space="preserve">, </w:t>
      </w:r>
      <w:r w:rsidRPr="00010B4A">
        <w:rPr>
          <w:i/>
        </w:rPr>
        <w:t>118</w:t>
      </w:r>
      <w:r w:rsidRPr="00010B4A">
        <w:t xml:space="preserve">(541), 70–83. </w:t>
      </w:r>
      <w:hyperlink r:id="rId35">
        <w:r w:rsidR="002A4FE0" w:rsidRPr="00010B4A">
          <w:t>https://doi.org/10.1080/01621459.2022.2123333</w:t>
        </w:r>
      </w:hyperlink>
    </w:p>
    <w:p w14:paraId="08789E58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Ramzanpour, M., Jafari, B., Smith, J., Allen, J., &amp; Hajiaghamemar, M. (2023). Comprehensive study of sex-based anatomical variations of human brain and development of sex-specific brain templates. </w:t>
      </w:r>
      <w:r w:rsidRPr="00010B4A">
        <w:rPr>
          <w:i/>
        </w:rPr>
        <w:t>Brain Multiphysics</w:t>
      </w:r>
      <w:r w:rsidRPr="00010B4A">
        <w:t xml:space="preserve">, </w:t>
      </w:r>
      <w:r w:rsidRPr="00010B4A">
        <w:rPr>
          <w:i/>
        </w:rPr>
        <w:t>4</w:t>
      </w:r>
      <w:r w:rsidRPr="00010B4A">
        <w:t xml:space="preserve">, 100077. </w:t>
      </w:r>
      <w:hyperlink r:id="rId36">
        <w:r w:rsidR="002A4FE0" w:rsidRPr="00010B4A">
          <w:t>https://doi.org/10.1016/j.brain.2023.100077</w:t>
        </w:r>
      </w:hyperlink>
    </w:p>
    <w:p w14:paraId="14B00F4E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Renthal, R. (2024). Arthropod repellent interactions with olfactory receptors and ionotropic receptors analyzed by molecular modeling. </w:t>
      </w:r>
      <w:r w:rsidRPr="00010B4A">
        <w:rPr>
          <w:i/>
        </w:rPr>
        <w:t>Current Research in Insect Science</w:t>
      </w:r>
      <w:r w:rsidRPr="00010B4A">
        <w:t xml:space="preserve">, </w:t>
      </w:r>
      <w:r w:rsidRPr="00010B4A">
        <w:rPr>
          <w:i/>
        </w:rPr>
        <w:t>5</w:t>
      </w:r>
      <w:r w:rsidRPr="00010B4A">
        <w:t xml:space="preserve">, 100082. </w:t>
      </w:r>
      <w:hyperlink r:id="rId37">
        <w:r w:rsidR="002A4FE0" w:rsidRPr="00010B4A">
          <w:t>https://doi.org/10.1016/j.cris.2024.100082</w:t>
        </w:r>
      </w:hyperlink>
    </w:p>
    <w:p w14:paraId="3586B5B6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Rigor, J., Kurouski, D., &amp; Large, N. (2022). Plasmonic heating effects in tip-enhanced Raman spectroscopy (TERS). </w:t>
      </w:r>
      <w:r w:rsidRPr="00010B4A">
        <w:rPr>
          <w:i/>
        </w:rPr>
        <w:t>The Journal of Physical Chemistry C</w:t>
      </w:r>
      <w:r w:rsidRPr="00010B4A">
        <w:t xml:space="preserve">, </w:t>
      </w:r>
      <w:r w:rsidRPr="00010B4A">
        <w:rPr>
          <w:i/>
        </w:rPr>
        <w:t>126</w:t>
      </w:r>
      <w:r w:rsidRPr="00010B4A">
        <w:t xml:space="preserve">(32), 13986–13993. </w:t>
      </w:r>
      <w:hyperlink r:id="rId38">
        <w:r w:rsidR="002A4FE0" w:rsidRPr="00010B4A">
          <w:t>https://doi.org/10.1021/acs.jpcc.2c03881</w:t>
        </w:r>
      </w:hyperlink>
    </w:p>
    <w:p w14:paraId="255770E6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lastRenderedPageBreak/>
        <w:t xml:space="preserve">Rivera, I., Koenig, S. S. K., Rodriguez, A. L., Bosilevac, J. M., &amp; Eppinger, M. (2026). Phylogenomic framework and virulence gene boundaries of emerging Shiga toxin-producing Escherichia coli O118 informed by the comprehensive profiling of 359 O118 genomes. </w:t>
      </w:r>
      <w:r w:rsidRPr="00010B4A">
        <w:rPr>
          <w:i/>
        </w:rPr>
        <w:t>Virulence</w:t>
      </w:r>
      <w:r w:rsidRPr="00010B4A">
        <w:t xml:space="preserve">, </w:t>
      </w:r>
      <w:r w:rsidRPr="00010B4A">
        <w:rPr>
          <w:i/>
        </w:rPr>
        <w:t>17</w:t>
      </w:r>
      <w:r w:rsidRPr="00010B4A">
        <w:t xml:space="preserve">(1). </w:t>
      </w:r>
      <w:hyperlink r:id="rId39">
        <w:r w:rsidR="002A4FE0" w:rsidRPr="00010B4A">
          <w:t>https://doi.org/10.1080/21505594.2026.2672206</w:t>
        </w:r>
      </w:hyperlink>
    </w:p>
    <w:p w14:paraId="4FC5FEA3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Roby, M., Sakib, A. N. M., Zhang, Z., Muluk, S. C., Eskandari, M. K., &amp; Finol, E. A. (2025). Automatic explainable segmentation of abdominal aortic aneurysm from computed tomography angiography. </w:t>
      </w:r>
      <w:r w:rsidRPr="00010B4A">
        <w:rPr>
          <w:i/>
        </w:rPr>
        <w:t>IEEE Access</w:t>
      </w:r>
      <w:r w:rsidRPr="00010B4A">
        <w:t xml:space="preserve">, </w:t>
      </w:r>
      <w:r w:rsidRPr="00010B4A">
        <w:rPr>
          <w:i/>
        </w:rPr>
        <w:t>13</w:t>
      </w:r>
      <w:r w:rsidRPr="00010B4A">
        <w:t xml:space="preserve">, 178021–178033. </w:t>
      </w:r>
      <w:hyperlink r:id="rId40">
        <w:r w:rsidR="002A4FE0" w:rsidRPr="00010B4A">
          <w:t>https://doi.org/10.1109/ACCESS.2025.3620721</w:t>
        </w:r>
      </w:hyperlink>
    </w:p>
    <w:p w14:paraId="44AA5D31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Sadeghi, N., Mustoe, A., Ross, C. N., McCarrey, J. R., &amp; Hermann, B. P. (2024). Benchmarks defining high-quality sperm in the common marmoset (Callithrix jacchus). Andrology. </w:t>
      </w:r>
      <w:hyperlink r:id="rId41">
        <w:r w:rsidR="002A4FE0" w:rsidRPr="00010B4A">
          <w:t>https://doi.org/10.1111/andr.13782</w:t>
        </w:r>
      </w:hyperlink>
    </w:p>
    <w:p w14:paraId="2BC8D4A4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Sadeghi, N., Mustoe, A., Ross, C. N., McCarrey, J. R., &amp; Hermann, B. P. (2026). Recovery of high-quality sperm after cryopreservation in the common marmoset (Callithrix jacchus). Biology of Reproduction. </w:t>
      </w:r>
      <w:hyperlink r:id="rId42">
        <w:r w:rsidR="002A4FE0" w:rsidRPr="00010B4A">
          <w:t>https://doi.org/10.1093/biolre/ioag029</w:t>
        </w:r>
      </w:hyperlink>
    </w:p>
    <w:p w14:paraId="0BABE84D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Sadeghi, N., Uboh, N., Ross, C. N., McCarrey, J. R., &amp; Hermann, B. P. (2025). Best practices for cryopreserving sperm in nonhuman primates: A systematic review and meta-analysis. </w:t>
      </w:r>
      <w:r w:rsidRPr="00010B4A">
        <w:rPr>
          <w:i/>
        </w:rPr>
        <w:t>Scientific Reports</w:t>
      </w:r>
      <w:r w:rsidRPr="00010B4A">
        <w:t xml:space="preserve">, </w:t>
      </w:r>
      <w:r w:rsidRPr="00010B4A">
        <w:rPr>
          <w:i/>
        </w:rPr>
        <w:t>15</w:t>
      </w:r>
      <w:r w:rsidRPr="00010B4A">
        <w:t xml:space="preserve">(1), 3947. </w:t>
      </w:r>
      <w:hyperlink r:id="rId43">
        <w:r w:rsidR="002A4FE0" w:rsidRPr="00010B4A">
          <w:t>https://doi.org/10.1038/s41598-025-88226-7</w:t>
        </w:r>
      </w:hyperlink>
    </w:p>
    <w:p w14:paraId="09BBC9F7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Sakib, A. N. M., Aranya, O. R. R., Desai, K., &amp; Zhang, Z. (2026). Toward faithful segmentation attribution via benchmarking and dual-evidence fusion. In </w:t>
      </w:r>
      <w:r w:rsidRPr="00010B4A">
        <w:rPr>
          <w:i/>
        </w:rPr>
        <w:t>Proceedings of the IEEE/CVF Conference on Computer Vision and Pattern Recognition Workshops</w:t>
      </w:r>
      <w:r w:rsidRPr="00010B4A">
        <w:t xml:space="preserve"> (pp. 4171–4177).</w:t>
      </w:r>
    </w:p>
    <w:p w14:paraId="6B91B75D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lastRenderedPageBreak/>
        <w:t xml:space="preserve">Sakib, A. N. M., Chisty, M. M. O., &amp; Zhang, Z. (2026). Beyond semantic similarity: A component-wise evaluation framework for medical question answering systems with health equity implications. In Proceedings of the 2026 ACM Conference on Fairness, </w:t>
      </w:r>
      <w:r w:rsidRPr="00010B4A">
        <w:rPr>
          <w:i/>
        </w:rPr>
        <w:t>Accountability, and Transparency (FAccT ’26)</w:t>
      </w:r>
      <w:r w:rsidRPr="00010B4A">
        <w:t xml:space="preserve"> (pp. 4439–4469). Association for Computing Machinery. </w:t>
      </w:r>
      <w:hyperlink r:id="rId44">
        <w:r w:rsidR="002A4FE0" w:rsidRPr="00010B4A">
          <w:t>https://doi.org/10.1145/3805689.3812342</w:t>
        </w:r>
      </w:hyperlink>
    </w:p>
    <w:p w14:paraId="6D225830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Sakib, A. N. M., Roby, M., Zhang, Z., Muluk, S., Eskandari, M. K., &amp; Finol, E. A. (2026). Dissecting model failures in abdominal aortic aneurysm segmentation. In </w:t>
      </w:r>
      <w:r w:rsidRPr="00010B4A">
        <w:rPr>
          <w:i/>
        </w:rPr>
        <w:t>Proceedings of the IEEE/CVF Conference on Computer Vision and Pattern Recognition Workshops</w:t>
      </w:r>
      <w:r w:rsidRPr="00010B4A">
        <w:t xml:space="preserve"> (pp. 6793–6802).</w:t>
      </w:r>
    </w:p>
    <w:p w14:paraId="2605D290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Sakib, A. N. M., Wang, Z., Roby, M., &amp; Zhang, Z. (2027). Empirical characterization of rationale stability under controlled perturbations for explainable pattern recognition. In M. De Marsico et al. (Eds.), </w:t>
      </w:r>
      <w:r w:rsidRPr="00010B4A">
        <w:rPr>
          <w:i/>
        </w:rPr>
        <w:t>Pattern recognition: ICPR 2026</w:t>
      </w:r>
      <w:r w:rsidRPr="00010B4A">
        <w:t xml:space="preserve"> (Lecture Notes in Computer Science, Vol. 16826). Springer. </w:t>
      </w:r>
      <w:hyperlink r:id="rId45">
        <w:r w:rsidR="002A4FE0" w:rsidRPr="00010B4A">
          <w:t>https://doi.org/10.1007/978-3-032-31933-3_18</w:t>
        </w:r>
      </w:hyperlink>
    </w:p>
    <w:p w14:paraId="2C68F0C7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Salinas-Soto, C. A., Choe, Y., Hur, S.-M., &amp; Ramírez-Hernández, A. (2023). Exploring conformations of comb-like polymers with varying grafting density in dilute solutions. </w:t>
      </w:r>
      <w:r w:rsidRPr="00010B4A">
        <w:rPr>
          <w:i/>
        </w:rPr>
        <w:t>The Journal of Chemical Physics</w:t>
      </w:r>
      <w:r w:rsidRPr="00010B4A">
        <w:t xml:space="preserve">, </w:t>
      </w:r>
      <w:r w:rsidRPr="00010B4A">
        <w:rPr>
          <w:i/>
        </w:rPr>
        <w:t>159</w:t>
      </w:r>
      <w:r w:rsidRPr="00010B4A">
        <w:t xml:space="preserve">(11), 114901. </w:t>
      </w:r>
      <w:hyperlink r:id="rId46">
        <w:r w:rsidR="002A4FE0" w:rsidRPr="00010B4A">
          <w:t>https://doi.org/10.1063/5.0148986</w:t>
        </w:r>
      </w:hyperlink>
    </w:p>
    <w:p w14:paraId="24A7E096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Salinas-Soto, C. A., Padilla-Gutierrez, C., Herrera-Alonso, M., Urena-Benavides, E., &amp; Ramirez-Hernandez, A. (2024). Structure and organization of amphiphilic mikto-grafted molecular brushes at liquid/liquid planar interfaces. </w:t>
      </w:r>
      <w:r w:rsidRPr="00010B4A">
        <w:rPr>
          <w:i/>
        </w:rPr>
        <w:t>Macromolecules</w:t>
      </w:r>
      <w:r w:rsidRPr="00010B4A">
        <w:t xml:space="preserve">, </w:t>
      </w:r>
      <w:r w:rsidRPr="00010B4A">
        <w:rPr>
          <w:i/>
        </w:rPr>
        <w:t>57</w:t>
      </w:r>
      <w:r w:rsidRPr="00010B4A">
        <w:t xml:space="preserve">, 2773. </w:t>
      </w:r>
      <w:hyperlink r:id="rId47">
        <w:r w:rsidR="002A4FE0" w:rsidRPr="00010B4A">
          <w:t>https://doi.org/10.1039/D6SM00097E</w:t>
        </w:r>
      </w:hyperlink>
    </w:p>
    <w:p w14:paraId="5A0BF535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lastRenderedPageBreak/>
        <w:t xml:space="preserve">Salinas-Soto, C. A., Zhao, B., &amp; Ramírez-Hernández, A. (2025). Nanopatterning of liquid–liquid interfaces by mikto-grafted molecular brush polymers. </w:t>
      </w:r>
      <w:r w:rsidRPr="00010B4A">
        <w:rPr>
          <w:i/>
        </w:rPr>
        <w:t>Macromolecules</w:t>
      </w:r>
      <w:r w:rsidRPr="00010B4A">
        <w:t xml:space="preserve">, </w:t>
      </w:r>
      <w:r w:rsidRPr="00010B4A">
        <w:rPr>
          <w:i/>
        </w:rPr>
        <w:t>58</w:t>
      </w:r>
      <w:r w:rsidRPr="00010B4A">
        <w:t xml:space="preserve">(17), 9259–9271. </w:t>
      </w:r>
      <w:hyperlink r:id="rId48">
        <w:r w:rsidR="002A4FE0" w:rsidRPr="00010B4A">
          <w:t>https://doi.org/10.1021/acs.macromol.5c01807</w:t>
        </w:r>
      </w:hyperlink>
    </w:p>
    <w:p w14:paraId="289924B3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Seita, Y., Cheng, K., McCarrey, J. R., Yadu, N., Cheeseman, I. H., Bagwell, A., Ross, C. N., Santana Toro, I., Yen, L. H., Vargas, S., Navara, C. S., Hermann, B. P., &amp; Sasaki, K. (2023). Efficient generation of marmoset primordial germ cell-like cells using induced pluripotent stem cells. eLife, 12, e82263. </w:t>
      </w:r>
      <w:hyperlink r:id="rId49">
        <w:r w:rsidR="002A4FE0" w:rsidRPr="00010B4A">
          <w:t>https://doi.org/10.7554/eLife.82263</w:t>
        </w:r>
      </w:hyperlink>
    </w:p>
    <w:p w14:paraId="787E55FE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Sharma, C., Başağağoğlu, H., Yoosefdoost, I., Wootten, A., Chakraborty-Reddy, D., Bertetti, F. P., Mirchi, A., &amp; Chakraborty, D. (2025). Efficacy of mitigation strategies for aquifer sustainability under climate change. </w:t>
      </w:r>
      <w:r w:rsidRPr="00010B4A">
        <w:rPr>
          <w:i/>
        </w:rPr>
        <w:t>Nature Sustainability</w:t>
      </w:r>
      <w:r w:rsidRPr="00010B4A">
        <w:t xml:space="preserve">, </w:t>
      </w:r>
      <w:r w:rsidRPr="00010B4A">
        <w:rPr>
          <w:i/>
        </w:rPr>
        <w:t>8</w:t>
      </w:r>
      <w:r w:rsidRPr="00010B4A">
        <w:t xml:space="preserve">(1), 44–53. </w:t>
      </w:r>
      <w:hyperlink r:id="rId50">
        <w:r w:rsidR="002A4FE0" w:rsidRPr="00010B4A">
          <w:t>https://doi.org/10.1038/s41893-024-01477-6</w:t>
        </w:r>
      </w:hyperlink>
    </w:p>
    <w:p w14:paraId="0449EFED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Singh, A., &amp; Hermann, B. P. (2023). Bulk and single-cell RNA-Seq analyses for studies of spermatogonia. </w:t>
      </w:r>
      <w:r w:rsidRPr="00010B4A">
        <w:rPr>
          <w:i/>
        </w:rPr>
        <w:t>Methods in Molecular Biology</w:t>
      </w:r>
      <w:r w:rsidRPr="00010B4A">
        <w:t xml:space="preserve">, </w:t>
      </w:r>
      <w:r w:rsidRPr="00010B4A">
        <w:rPr>
          <w:i/>
        </w:rPr>
        <w:t>2656</w:t>
      </w:r>
      <w:r w:rsidRPr="00010B4A">
        <w:t xml:space="preserve">, 37–70. </w:t>
      </w:r>
      <w:hyperlink r:id="rId51">
        <w:r w:rsidR="002A4FE0" w:rsidRPr="00010B4A">
          <w:t>https://doi.org/10.1007/978-1-0716-3139-3_4</w:t>
        </w:r>
      </w:hyperlink>
    </w:p>
    <w:p w14:paraId="72B950A9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Spracklen, J., Wijewickrama, R., Sakib, A. H. M. N., Maiti, A., Viswanath, B., &amp; Jadliwala, M. (2025). We have a package for you! A comprehensive analysis of package hallucinations by code generating LLMs. In </w:t>
      </w:r>
      <w:r w:rsidRPr="00010B4A">
        <w:rPr>
          <w:i/>
        </w:rPr>
        <w:t>34th USENIX Security Symposium (USENIX Security 25)</w:t>
      </w:r>
      <w:r w:rsidRPr="00010B4A">
        <w:t xml:space="preserve"> (pp. 3687–3706). USENIX Association. </w:t>
      </w:r>
      <w:hyperlink r:id="rId52">
        <w:r w:rsidR="002A4FE0" w:rsidRPr="00010B4A">
          <w:t>https://doi.org/10.48550/arXiv.2406.10279</w:t>
        </w:r>
      </w:hyperlink>
    </w:p>
    <w:p w14:paraId="75D1CB2B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Suzuki, S., McCarrey, J. R., &amp; Hermann, B. P. (2021). Differential RA responsiveness among subsets of mouse late progenitor spermatogonia. </w:t>
      </w:r>
      <w:r w:rsidRPr="00010B4A">
        <w:rPr>
          <w:i/>
        </w:rPr>
        <w:t>Reproduction</w:t>
      </w:r>
      <w:r w:rsidRPr="00010B4A">
        <w:t xml:space="preserve">, </w:t>
      </w:r>
      <w:r w:rsidRPr="00010B4A">
        <w:rPr>
          <w:i/>
        </w:rPr>
        <w:t>161</w:t>
      </w:r>
      <w:r w:rsidRPr="00010B4A">
        <w:t xml:space="preserve">(6), 645–655. </w:t>
      </w:r>
      <w:hyperlink r:id="rId53">
        <w:r w:rsidR="002A4FE0" w:rsidRPr="00010B4A">
          <w:t>https://doi.org/10.1530/REP-21-0031</w:t>
        </w:r>
      </w:hyperlink>
    </w:p>
    <w:p w14:paraId="5F1CFC3D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lastRenderedPageBreak/>
        <w:t xml:space="preserve">Toujani, C., Padilla, L. A., Alhraki, N., Hur, S.-M., &amp; Ramírez-Hernández, A. (2024). Self-assembly of rod-coil-rod block copolymers in a coil-selective solvent: Coarse-grained simulation results. Soft Matter. </w:t>
      </w:r>
      <w:hyperlink r:id="rId54">
        <w:r w:rsidR="002A4FE0" w:rsidRPr="00010B4A">
          <w:t>https://doi.org/10.1039/D4SM00251B</w:t>
        </w:r>
      </w:hyperlink>
    </w:p>
    <w:p w14:paraId="4C04F331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Uboh, N., Vargas, S., Diaz, V. D., &amp; Hermann, B. P. (2025). Spatial transcriptomic analyses of spermatogenesis. </w:t>
      </w:r>
      <w:r w:rsidRPr="00010B4A">
        <w:rPr>
          <w:i/>
        </w:rPr>
        <w:t>Methods in Molecular Biology</w:t>
      </w:r>
      <w:r w:rsidRPr="00010B4A">
        <w:t xml:space="preserve">, </w:t>
      </w:r>
      <w:r w:rsidRPr="00010B4A">
        <w:rPr>
          <w:i/>
        </w:rPr>
        <w:t>2954</w:t>
      </w:r>
      <w:r w:rsidRPr="00010B4A">
        <w:t xml:space="preserve">, 49–94. </w:t>
      </w:r>
      <w:hyperlink r:id="rId55">
        <w:r w:rsidR="002A4FE0" w:rsidRPr="00010B4A">
          <w:t>https://doi.org/10.1007/978-1-0716-4698-4_3</w:t>
        </w:r>
      </w:hyperlink>
    </w:p>
    <w:p w14:paraId="23F25FA1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Vásquez–Briceño, A., Pérez–Lemus, G. R., Armas–Pérez, J. C., &amp; Ramírez–Hernández, A. (2025). Multiblock copolymers at liquid–liquid interfaces: Effect of the block sequence on interfacial tension and polymer conformation. </w:t>
      </w:r>
      <w:r w:rsidRPr="00010B4A">
        <w:rPr>
          <w:i/>
        </w:rPr>
        <w:t>Journal of Physical Chemistry B</w:t>
      </w:r>
      <w:r w:rsidRPr="00010B4A">
        <w:t xml:space="preserve">, </w:t>
      </w:r>
      <w:r w:rsidRPr="00010B4A">
        <w:rPr>
          <w:i/>
        </w:rPr>
        <w:t>129</w:t>
      </w:r>
      <w:r w:rsidRPr="00010B4A">
        <w:t xml:space="preserve">(11), 3041–3052. </w:t>
      </w:r>
      <w:hyperlink r:id="rId56">
        <w:r w:rsidR="002A4FE0" w:rsidRPr="00010B4A">
          <w:t>https://doi.org/10.1021/acs.jpcb.4c07448</w:t>
        </w:r>
      </w:hyperlink>
    </w:p>
    <w:p w14:paraId="3035427B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Vásquez–Briceño, A., Salinas–Soto, C. R., Ureña–Benavides, E., &amp; Ramírez–Hernández, A. (2026). Conformations and interfacial activity of amphiphilic bottlebrush block copolymers at the interface of immiscible liquids. Macromolecules. Advance online publication. </w:t>
      </w:r>
      <w:hyperlink r:id="rId57">
        <w:r w:rsidR="002A4FE0" w:rsidRPr="00010B4A">
          <w:t>https://doi.org/10.1021/acs.macromol.5c03499</w:t>
        </w:r>
      </w:hyperlink>
    </w:p>
    <w:p w14:paraId="44597F47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Xia, X., &amp; Gao, Y. (2023). Determining reaction paths by evaluating kinetic isotopic effects with density functional theory: Example of methane thermogenesis. </w:t>
      </w:r>
      <w:r w:rsidRPr="00010B4A">
        <w:rPr>
          <w:i/>
        </w:rPr>
        <w:t>Journal of Chemical Information and Modeling</w:t>
      </w:r>
      <w:r w:rsidRPr="00010B4A">
        <w:t xml:space="preserve">, </w:t>
      </w:r>
      <w:r w:rsidRPr="00010B4A">
        <w:rPr>
          <w:i/>
        </w:rPr>
        <w:t>63</w:t>
      </w:r>
      <w:r w:rsidRPr="00010B4A">
        <w:t xml:space="preserve">(9), 2742–2747. </w:t>
      </w:r>
      <w:hyperlink r:id="rId58">
        <w:r w:rsidR="002A4FE0" w:rsidRPr="00010B4A">
          <w:t>https://doi.org/10.1021/acs.jcim.3c00531</w:t>
        </w:r>
      </w:hyperlink>
    </w:p>
    <w:p w14:paraId="6F11F923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Xia, X., &amp; Gao, Y. (2024). Compound-specific, intra-molecular, and clumped 13C fractionations in the thermal generation and decomposition of ethane and propane: A DFT and kinetic investigation. </w:t>
      </w:r>
      <w:r w:rsidRPr="00010B4A">
        <w:rPr>
          <w:i/>
        </w:rPr>
        <w:t>Geochimica et Cosmochimica Acta</w:t>
      </w:r>
      <w:r w:rsidRPr="00010B4A">
        <w:t xml:space="preserve">, </w:t>
      </w:r>
      <w:r w:rsidRPr="00010B4A">
        <w:rPr>
          <w:i/>
        </w:rPr>
        <w:t>375</w:t>
      </w:r>
      <w:r w:rsidRPr="00010B4A">
        <w:t xml:space="preserve">, 50–63. </w:t>
      </w:r>
      <w:hyperlink r:id="rId59">
        <w:r w:rsidR="002A4FE0" w:rsidRPr="00010B4A">
          <w:t>https://doi.org/10.1016/j.gca.2024.05.001</w:t>
        </w:r>
      </w:hyperlink>
    </w:p>
    <w:p w14:paraId="408F054A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lastRenderedPageBreak/>
        <w:t xml:space="preserve">Xia, X., &amp; Gao, Y. (2026). Isotopic evidence for reaction pathways and quantum tunneling in methanotrophy. </w:t>
      </w:r>
      <w:r w:rsidRPr="00010B4A">
        <w:rPr>
          <w:i/>
        </w:rPr>
        <w:t>Journal of Physical Chemistry B</w:t>
      </w:r>
      <w:r w:rsidRPr="00010B4A">
        <w:t xml:space="preserve">, </w:t>
      </w:r>
      <w:r w:rsidRPr="00010B4A">
        <w:rPr>
          <w:i/>
        </w:rPr>
        <w:t>130</w:t>
      </w:r>
      <w:r w:rsidRPr="00010B4A">
        <w:t xml:space="preserve">, 7845–7854. </w:t>
      </w:r>
      <w:hyperlink r:id="rId60">
        <w:r w:rsidR="002A4FE0" w:rsidRPr="00010B4A">
          <w:t>https://doi.org/10.1021/acs.jpcb.6c02836</w:t>
        </w:r>
      </w:hyperlink>
    </w:p>
    <w:p w14:paraId="2687344A" w14:textId="77777777" w:rsidR="002A4FE0" w:rsidRPr="00010B4A" w:rsidRDefault="00000000" w:rsidP="003D4627">
      <w:pPr>
        <w:spacing w:before="240" w:after="0" w:line="480" w:lineRule="auto"/>
        <w:ind w:left="720" w:hanging="720"/>
      </w:pPr>
      <w:r w:rsidRPr="00010B4A">
        <w:t xml:space="preserve">Xia, X., &amp; Gao, Y. (2026). Thermal incorporation of natural hydrogen into sedimentary organic matter. </w:t>
      </w:r>
      <w:r w:rsidRPr="00010B4A">
        <w:rPr>
          <w:i/>
        </w:rPr>
        <w:t>Marine Geoscience and Energy Resources</w:t>
      </w:r>
      <w:r w:rsidRPr="00010B4A">
        <w:t xml:space="preserve">, </w:t>
      </w:r>
      <w:r w:rsidRPr="00010B4A">
        <w:rPr>
          <w:i/>
        </w:rPr>
        <w:t>189</w:t>
      </w:r>
      <w:r w:rsidRPr="00010B4A">
        <w:t xml:space="preserve">, 207751. </w:t>
      </w:r>
      <w:hyperlink r:id="rId61">
        <w:r w:rsidR="002A4FE0" w:rsidRPr="00010B4A">
          <w:t>https://doi.org/10.1016/j.marger.2026.207751</w:t>
        </w:r>
      </w:hyperlink>
    </w:p>
    <w:sectPr w:rsidR="002A4FE0" w:rsidRPr="00010B4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5579455">
    <w:abstractNumId w:val="8"/>
  </w:num>
  <w:num w:numId="2" w16cid:durableId="1865941433">
    <w:abstractNumId w:val="6"/>
  </w:num>
  <w:num w:numId="3" w16cid:durableId="438793041">
    <w:abstractNumId w:val="5"/>
  </w:num>
  <w:num w:numId="4" w16cid:durableId="41953647">
    <w:abstractNumId w:val="4"/>
  </w:num>
  <w:num w:numId="5" w16cid:durableId="258490975">
    <w:abstractNumId w:val="7"/>
  </w:num>
  <w:num w:numId="6" w16cid:durableId="432631692">
    <w:abstractNumId w:val="3"/>
  </w:num>
  <w:num w:numId="7" w16cid:durableId="1704594062">
    <w:abstractNumId w:val="2"/>
  </w:num>
  <w:num w:numId="8" w16cid:durableId="1238322339">
    <w:abstractNumId w:val="1"/>
  </w:num>
  <w:num w:numId="9" w16cid:durableId="1635719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B4A"/>
    <w:rsid w:val="00034616"/>
    <w:rsid w:val="0006063C"/>
    <w:rsid w:val="0015074B"/>
    <w:rsid w:val="0029639D"/>
    <w:rsid w:val="002A4FE0"/>
    <w:rsid w:val="00326F90"/>
    <w:rsid w:val="003D4627"/>
    <w:rsid w:val="00624E85"/>
    <w:rsid w:val="00AA1D8D"/>
    <w:rsid w:val="00B407CD"/>
    <w:rsid w:val="00B47730"/>
    <w:rsid w:val="00CB0664"/>
    <w:rsid w:val="00FC693F"/>
    <w:rsid w:val="4C76A897"/>
    <w:rsid w:val="5FA08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C7A240D-3D1F-4259-B91E-BE270849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"/>
    <w:rsid w:val="003D4627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normaltextrun">
    <w:name w:val="normaltextrun"/>
    <w:basedOn w:val="DefaultParagraphFont"/>
    <w:rsid w:val="003D4627"/>
  </w:style>
  <w:style w:type="character" w:customStyle="1" w:styleId="eop">
    <w:name w:val="eop"/>
    <w:basedOn w:val="DefaultParagraphFont"/>
    <w:rsid w:val="003D4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isci.2020.101596" TargetMode="External"/><Relationship Id="rId18" Type="http://schemas.openxmlformats.org/officeDocument/2006/relationships/hyperlink" Target="https://doi.org/10.1021/acsphotonics.6c01667" TargetMode="External"/><Relationship Id="rId26" Type="http://schemas.openxmlformats.org/officeDocument/2006/relationships/hyperlink" Target="https://doi.org/10.1103/PhysRevB.106.165425" TargetMode="External"/><Relationship Id="rId39" Type="http://schemas.openxmlformats.org/officeDocument/2006/relationships/hyperlink" Target="https://doi.org/10.1080/21505594.2026.2672206" TargetMode="External"/><Relationship Id="rId21" Type="http://schemas.openxmlformats.org/officeDocument/2006/relationships/hyperlink" Target="https://doi.org/10.3389/fimmu.2026.1766756" TargetMode="External"/><Relationship Id="rId34" Type="http://schemas.openxmlformats.org/officeDocument/2006/relationships/hyperlink" Target="https://doi.org/10.1002/qre.3722" TargetMode="External"/><Relationship Id="rId42" Type="http://schemas.openxmlformats.org/officeDocument/2006/relationships/hyperlink" Target="https://doi.org/10.1093/biolre/ioag029" TargetMode="External"/><Relationship Id="rId47" Type="http://schemas.openxmlformats.org/officeDocument/2006/relationships/hyperlink" Target="https://doi.org/10.1039/D6SM00097E" TargetMode="External"/><Relationship Id="rId50" Type="http://schemas.openxmlformats.org/officeDocument/2006/relationships/hyperlink" Target="https://doi.org/10.1038/s41893-024-01477-6" TargetMode="External"/><Relationship Id="rId55" Type="http://schemas.openxmlformats.org/officeDocument/2006/relationships/hyperlink" Target="https://doi.org/10.1007/978-1-0716-4698-4_3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doi.org/10.1016/j.marchem.2024.10445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7/978-3-031-97564-6_22" TargetMode="External"/><Relationship Id="rId29" Type="http://schemas.openxmlformats.org/officeDocument/2006/relationships/hyperlink" Target="https://doi.org/10.1016/j.neucom.2026.134878" TargetMode="External"/><Relationship Id="rId11" Type="http://schemas.openxmlformats.org/officeDocument/2006/relationships/hyperlink" Target="https://doi.org/10.1002/sam.70048" TargetMode="External"/><Relationship Id="rId24" Type="http://schemas.openxmlformats.org/officeDocument/2006/relationships/hyperlink" Target="https://doi.org/10.1016/j.jare.2022.02.006" TargetMode="External"/><Relationship Id="rId32" Type="http://schemas.openxmlformats.org/officeDocument/2006/relationships/hyperlink" Target="https://doi.org/10.1523/ENEURO.0187-24.2024" TargetMode="External"/><Relationship Id="rId37" Type="http://schemas.openxmlformats.org/officeDocument/2006/relationships/hyperlink" Target="https://doi.org/10.1016/j.cris.2024.100082" TargetMode="External"/><Relationship Id="rId40" Type="http://schemas.openxmlformats.org/officeDocument/2006/relationships/hyperlink" Target="https://doi.org/10.1109/ACCESS.2025.3620721" TargetMode="External"/><Relationship Id="rId45" Type="http://schemas.openxmlformats.org/officeDocument/2006/relationships/hyperlink" Target="https://doi.org/10.1007/978-3-032-31933-3_18" TargetMode="External"/><Relationship Id="rId53" Type="http://schemas.openxmlformats.org/officeDocument/2006/relationships/hyperlink" Target="https://doi.org/10.1530/REP-21-0031" TargetMode="External"/><Relationship Id="rId58" Type="http://schemas.openxmlformats.org/officeDocument/2006/relationships/hyperlink" Target="https://doi.org/10.1021/acs.jcim.3c00531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oi.org/10.1016/j.marger.2026.207751" TargetMode="External"/><Relationship Id="rId19" Type="http://schemas.openxmlformats.org/officeDocument/2006/relationships/hyperlink" Target="https://doi.org/10.1101/2024.11.20.624562" TargetMode="External"/><Relationship Id="rId14" Type="http://schemas.openxmlformats.org/officeDocument/2006/relationships/hyperlink" Target="https://doi.org/10.1093/mnras/stag1140" TargetMode="External"/><Relationship Id="rId22" Type="http://schemas.openxmlformats.org/officeDocument/2006/relationships/hyperlink" Target="https://doi.org/10.1021/acsnano.5c02267" TargetMode="External"/><Relationship Id="rId27" Type="http://schemas.openxmlformats.org/officeDocument/2006/relationships/hyperlink" Target="https://doi.org/10.1080/02664763.2025.2498502" TargetMode="External"/><Relationship Id="rId30" Type="http://schemas.openxmlformats.org/officeDocument/2006/relationships/hyperlink" Target="https://doi.org/10.1152/jn.00270.2025" TargetMode="External"/><Relationship Id="rId35" Type="http://schemas.openxmlformats.org/officeDocument/2006/relationships/hyperlink" Target="https://doi.org/10.1080/01621459.2022.2123333" TargetMode="External"/><Relationship Id="rId43" Type="http://schemas.openxmlformats.org/officeDocument/2006/relationships/hyperlink" Target="https://doi.org/10.1038/s41598-025-88226-7" TargetMode="External"/><Relationship Id="rId48" Type="http://schemas.openxmlformats.org/officeDocument/2006/relationships/hyperlink" Target="https://doi.org/10.1021/acs.macromol.5c01807" TargetMode="External"/><Relationship Id="rId56" Type="http://schemas.openxmlformats.org/officeDocument/2006/relationships/hyperlink" Target="https://doi.org/10.1021/acs.jpcb.4c07448" TargetMode="External"/><Relationship Id="rId8" Type="http://schemas.openxmlformats.org/officeDocument/2006/relationships/hyperlink" Target="https://doi.org/10.3389/fbioe.2024.1500786" TargetMode="External"/><Relationship Id="rId51" Type="http://schemas.openxmlformats.org/officeDocument/2006/relationships/hyperlink" Target="https://doi.org/10.1007/978-1-0716-3139-3_4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007/s00180-024-01546-6" TargetMode="External"/><Relationship Id="rId17" Type="http://schemas.openxmlformats.org/officeDocument/2006/relationships/hyperlink" Target="https://doi.org/10.1177/15473287251399623" TargetMode="External"/><Relationship Id="rId25" Type="http://schemas.openxmlformats.org/officeDocument/2006/relationships/hyperlink" Target="https://doi.org/10.1039/D2NA00538G" TargetMode="External"/><Relationship Id="rId33" Type="http://schemas.openxmlformats.org/officeDocument/2006/relationships/hyperlink" Target="https://doi.org/10.1063/5.0067449" TargetMode="External"/><Relationship Id="rId38" Type="http://schemas.openxmlformats.org/officeDocument/2006/relationships/hyperlink" Target="https://doi.org/10.1021/acs.jpcc.2c03881" TargetMode="External"/><Relationship Id="rId46" Type="http://schemas.openxmlformats.org/officeDocument/2006/relationships/hyperlink" Target="https://doi.org/10.1063/5.0148986" TargetMode="External"/><Relationship Id="rId59" Type="http://schemas.openxmlformats.org/officeDocument/2006/relationships/hyperlink" Target="https://doi.org/10.1016/j.gca.2024.05.001" TargetMode="External"/><Relationship Id="rId20" Type="http://schemas.openxmlformats.org/officeDocument/2006/relationships/hyperlink" Target="https://doi.org/10.3389/fimmu.2023.1296580" TargetMode="External"/><Relationship Id="rId41" Type="http://schemas.openxmlformats.org/officeDocument/2006/relationships/hyperlink" Target="https://doi.org/10.1111/andr.13782" TargetMode="External"/><Relationship Id="rId54" Type="http://schemas.openxmlformats.org/officeDocument/2006/relationships/hyperlink" Target="https://doi.org/10.1039/D4SM00251B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93/mnras/stad3998" TargetMode="External"/><Relationship Id="rId15" Type="http://schemas.openxmlformats.org/officeDocument/2006/relationships/hyperlink" Target="https://doi.org/10.1080/07391102.2020.1817785" TargetMode="External"/><Relationship Id="rId23" Type="http://schemas.openxmlformats.org/officeDocument/2006/relationships/hyperlink" Target="https://doi.org/10.1021/acs.jpcb.6c03170" TargetMode="External"/><Relationship Id="rId28" Type="http://schemas.openxmlformats.org/officeDocument/2006/relationships/hyperlink" Target="https://doi.org/10.3390/stats9020043" TargetMode="External"/><Relationship Id="rId36" Type="http://schemas.openxmlformats.org/officeDocument/2006/relationships/hyperlink" Target="https://doi.org/10.1016/j.brain.2023.100077" TargetMode="External"/><Relationship Id="rId49" Type="http://schemas.openxmlformats.org/officeDocument/2006/relationships/hyperlink" Target="https://doi.org/10.7554/eLife.82263" TargetMode="External"/><Relationship Id="rId57" Type="http://schemas.openxmlformats.org/officeDocument/2006/relationships/hyperlink" Target="https://doi.org/10.1021/acs.macromol.5c03499" TargetMode="External"/><Relationship Id="rId10" Type="http://schemas.openxmlformats.org/officeDocument/2006/relationships/hyperlink" Target="https://doi.org/10.1016/j.bpc.2022.106918" TargetMode="External"/><Relationship Id="rId31" Type="http://schemas.openxmlformats.org/officeDocument/2006/relationships/hyperlink" Target="https://doi.org/10.1007/s10827-022-00814-y" TargetMode="External"/><Relationship Id="rId44" Type="http://schemas.openxmlformats.org/officeDocument/2006/relationships/hyperlink" Target="https://doi.org/10.1145/3805689.3812342" TargetMode="External"/><Relationship Id="rId52" Type="http://schemas.openxmlformats.org/officeDocument/2006/relationships/hyperlink" Target="https://doi.org/10.48550/arXiv.2406.10279" TargetMode="External"/><Relationship Id="rId60" Type="http://schemas.openxmlformats.org/officeDocument/2006/relationships/hyperlink" Target="https://doi.org/10.1021/acs.jpcb.6c028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21/acs.nanolett.5c033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2845</Words>
  <Characters>16223</Characters>
  <Application>Microsoft Office Word</Application>
  <DocSecurity>0</DocSecurity>
  <Lines>135</Lines>
  <Paragraphs>38</Paragraphs>
  <ScaleCrop>false</ScaleCrop>
  <Manager/>
  <Company/>
  <LinksUpToDate>false</LinksUpToDate>
  <CharactersWithSpaces>19030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Barajas</dc:creator>
  <cp:keywords/>
  <dc:description>generated by python-docx</dc:description>
  <cp:lastModifiedBy>Elda Barajas</cp:lastModifiedBy>
  <cp:revision>4</cp:revision>
  <dcterms:created xsi:type="dcterms:W3CDTF">2026-09-28T20:19:00Z</dcterms:created>
  <dcterms:modified xsi:type="dcterms:W3CDTF">2026-09-28T20:38:00Z</dcterms:modified>
  <cp:category/>
</cp:coreProperties>
</file>